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00F7B" w14:textId="77777777" w:rsidR="00B839F7" w:rsidRPr="00DC729C" w:rsidRDefault="00B839F7" w:rsidP="00942AAD">
      <w:pPr>
        <w:jc w:val="center"/>
        <w:rPr>
          <w:b/>
          <w:sz w:val="24"/>
        </w:rPr>
      </w:pPr>
      <w:bookmarkStart w:id="0" w:name="_GoBack"/>
      <w:proofErr w:type="spellStart"/>
      <w:r w:rsidRPr="00DC729C">
        <w:rPr>
          <w:b/>
          <w:sz w:val="24"/>
        </w:rPr>
        <w:t>Maunsel</w:t>
      </w:r>
      <w:proofErr w:type="spellEnd"/>
      <w:r w:rsidRPr="00DC729C">
        <w:rPr>
          <w:b/>
          <w:sz w:val="24"/>
        </w:rPr>
        <w:t xml:space="preserve"> (Fourth Co-ownership) Housing Society Limited (‘M4’)</w:t>
      </w:r>
    </w:p>
    <w:p w14:paraId="6DDEA185" w14:textId="388084D3" w:rsidR="00B839F7" w:rsidRPr="00DC729C" w:rsidRDefault="00B839F7" w:rsidP="00942AAD">
      <w:pPr>
        <w:jc w:val="center"/>
        <w:rPr>
          <w:b/>
          <w:sz w:val="24"/>
        </w:rPr>
      </w:pPr>
      <w:r w:rsidRPr="00DC729C">
        <w:rPr>
          <w:b/>
          <w:sz w:val="24"/>
        </w:rPr>
        <w:t>Minutes of Committee Meeting 13 December 2017</w:t>
      </w:r>
    </w:p>
    <w:p w14:paraId="10E7623B" w14:textId="35F08330" w:rsidR="00B839F7" w:rsidRPr="00DC729C" w:rsidRDefault="00B839F7" w:rsidP="00942AAD">
      <w:pPr>
        <w:jc w:val="center"/>
        <w:rPr>
          <w:b/>
          <w:sz w:val="24"/>
        </w:rPr>
      </w:pPr>
      <w:r w:rsidRPr="00DC729C">
        <w:rPr>
          <w:b/>
          <w:sz w:val="24"/>
        </w:rPr>
        <w:t xml:space="preserve">Confidential to members of M4 and its </w:t>
      </w:r>
      <w:r w:rsidR="00942AAD">
        <w:rPr>
          <w:b/>
          <w:sz w:val="24"/>
        </w:rPr>
        <w:t>A</w:t>
      </w:r>
      <w:r w:rsidRPr="00DC729C">
        <w:rPr>
          <w:b/>
          <w:sz w:val="24"/>
        </w:rPr>
        <w:t>gents</w:t>
      </w:r>
    </w:p>
    <w:bookmarkEnd w:id="0"/>
    <w:p w14:paraId="17B02F1A" w14:textId="77777777" w:rsidR="00B839F7" w:rsidRDefault="00B839F7" w:rsidP="00B839F7"/>
    <w:p w14:paraId="5D0BBEBA" w14:textId="77777777" w:rsidR="00B839F7" w:rsidRPr="00DC729C" w:rsidRDefault="00B839F7" w:rsidP="00B839F7">
      <w:pPr>
        <w:rPr>
          <w:b/>
          <w:u w:val="single"/>
        </w:rPr>
      </w:pPr>
      <w:r w:rsidRPr="00DC729C">
        <w:rPr>
          <w:b/>
          <w:u w:val="single"/>
        </w:rPr>
        <w:t>Present:</w:t>
      </w:r>
    </w:p>
    <w:p w14:paraId="26A0CDF3" w14:textId="77777777" w:rsidR="00B839F7" w:rsidRDefault="00B839F7" w:rsidP="00B839F7">
      <w:r w:rsidRPr="00DC729C">
        <w:rPr>
          <w:b/>
        </w:rPr>
        <w:t>Committee Members:</w:t>
      </w:r>
      <w:r>
        <w:t xml:space="preserve"> Ben Gladstone, Philippa Collie Cousins, Kirsten Tormod, Sarah Collinson, John MacArthur, Murray John, Hilary Arnold, Cerys Matthews, Kirsty Malcolm, Ana Muldoon, Laurence Dorman</w:t>
      </w:r>
    </w:p>
    <w:p w14:paraId="020997BB" w14:textId="77777777" w:rsidR="00B839F7" w:rsidRDefault="00B839F7" w:rsidP="00B839F7">
      <w:pPr>
        <w:rPr>
          <w:color w:val="000000"/>
        </w:rPr>
      </w:pPr>
      <w:r w:rsidRPr="00DC729C">
        <w:rPr>
          <w:b/>
        </w:rPr>
        <w:t>Co-owners:</w:t>
      </w:r>
      <w:r>
        <w:t xml:space="preserve"> Carlos Lock, Russell </w:t>
      </w:r>
      <w:r w:rsidRPr="00C23728">
        <w:rPr>
          <w:color w:val="000000"/>
        </w:rPr>
        <w:t>Mulchansingh</w:t>
      </w:r>
      <w:r>
        <w:rPr>
          <w:color w:val="000000"/>
        </w:rPr>
        <w:t>, Dominique Van Roey, Cynthia de Maria, Ken Flanagan.</w:t>
      </w:r>
    </w:p>
    <w:p w14:paraId="450E9A1B" w14:textId="77777777" w:rsidR="00B839F7" w:rsidRDefault="00B839F7" w:rsidP="00B839F7">
      <w:pPr>
        <w:rPr>
          <w:color w:val="000000"/>
        </w:rPr>
      </w:pPr>
    </w:p>
    <w:p w14:paraId="5C3AC7FD" w14:textId="77777777" w:rsidR="00B839F7" w:rsidRPr="00DC729C" w:rsidRDefault="00B839F7" w:rsidP="00B839F7">
      <w:pPr>
        <w:rPr>
          <w:b/>
          <w:color w:val="000000"/>
          <w:u w:val="single"/>
        </w:rPr>
      </w:pPr>
      <w:r w:rsidRPr="00DC729C">
        <w:rPr>
          <w:b/>
          <w:color w:val="000000"/>
          <w:u w:val="single"/>
        </w:rPr>
        <w:t xml:space="preserve">Apologies: </w:t>
      </w:r>
    </w:p>
    <w:p w14:paraId="56171F02" w14:textId="54549B70" w:rsidR="00B839F7" w:rsidRDefault="00B839F7" w:rsidP="00B839F7">
      <w:pPr>
        <w:rPr>
          <w:color w:val="000000"/>
        </w:rPr>
      </w:pPr>
      <w:r>
        <w:rPr>
          <w:color w:val="000000"/>
        </w:rPr>
        <w:t>Denise Heywood, Judith Blakema</w:t>
      </w:r>
      <w:r w:rsidR="00DC729C">
        <w:rPr>
          <w:color w:val="000000"/>
        </w:rPr>
        <w:t>n, Basia Kapp, Jennifer Jeffrey.  Marie Travers (JMW Barnard).</w:t>
      </w:r>
    </w:p>
    <w:p w14:paraId="500D715C" w14:textId="77777777" w:rsidR="00B839F7" w:rsidRDefault="00B839F7" w:rsidP="00B839F7"/>
    <w:p w14:paraId="2EC2A3E6" w14:textId="77777777" w:rsidR="00B839F7" w:rsidRDefault="00B839F7" w:rsidP="00B839F7">
      <w:proofErr w:type="gramStart"/>
      <w:r>
        <w:t>Generally</w:t>
      </w:r>
      <w:proofErr w:type="gramEnd"/>
      <w:r>
        <w:t xml:space="preserve"> the feeling of the meeting was that the sale of No. 12 to RBKC in order for the authority to house a family from Grenfell Tower should be carefully considered but not until the concerns raised were addressed and resolved a</w:t>
      </w:r>
      <w:r w:rsidRPr="0067484D">
        <w:t xml:space="preserve">nd </w:t>
      </w:r>
      <w:r>
        <w:t xml:space="preserve">we have received legal advice; and that if the issues can be resolved the Square would warmly welcome such a family. </w:t>
      </w:r>
    </w:p>
    <w:p w14:paraId="7C168159" w14:textId="77777777" w:rsidR="00B839F7" w:rsidRDefault="00B839F7" w:rsidP="00B839F7"/>
    <w:p w14:paraId="066D2886" w14:textId="77777777" w:rsidR="00B839F7" w:rsidRDefault="00B839F7" w:rsidP="00B839F7">
      <w:r>
        <w:t>Written and verbal o</w:t>
      </w:r>
      <w:r w:rsidRPr="0067484D">
        <w:t xml:space="preserve">bjections to </w:t>
      </w:r>
      <w:r>
        <w:t xml:space="preserve">and concerns about a </w:t>
      </w:r>
      <w:r w:rsidRPr="0067484D">
        <w:t xml:space="preserve">sale to RBKC </w:t>
      </w:r>
      <w:r>
        <w:t xml:space="preserve">as currently proposed </w:t>
      </w:r>
      <w:r w:rsidRPr="0067484D">
        <w:t xml:space="preserve">were received from </w:t>
      </w:r>
      <w:r>
        <w:t>six absent co-owners.</w:t>
      </w:r>
    </w:p>
    <w:p w14:paraId="24B85374" w14:textId="77777777" w:rsidR="00B839F7" w:rsidRDefault="00B839F7" w:rsidP="00B839F7"/>
    <w:p w14:paraId="4E665A83" w14:textId="77777777" w:rsidR="00B839F7" w:rsidRPr="00DC729C" w:rsidRDefault="00B839F7" w:rsidP="00B839F7">
      <w:pPr>
        <w:rPr>
          <w:b/>
          <w:u w:val="single"/>
        </w:rPr>
      </w:pPr>
      <w:r w:rsidRPr="00DC729C">
        <w:rPr>
          <w:b/>
          <w:u w:val="single"/>
        </w:rPr>
        <w:t>Concerns</w:t>
      </w:r>
    </w:p>
    <w:p w14:paraId="47AB3778" w14:textId="77777777" w:rsidR="00B839F7" w:rsidRDefault="00B839F7" w:rsidP="00B839F7">
      <w:r>
        <w:t>1. The License to Assign and Tenancy Agreement documents presented by RBKC are completely different to the current terms that must be used by co-owners. In particular the RBKC documents imply that the tenant would not covenant with M4 and would not have to follow the same rules as other residents. We agreed that, if the tenants were resident on the same basis and abided by the rules as all other residents, this would be acceptable and in the circumstances very welcome; but we did not want to allow some residents to have different rules and legal relationships with M4 to others. If M4 agrees to this, it sets a legal precedent for further sales resulting in the potential for the relationship between M4 and tenants to be severed.</w:t>
      </w:r>
    </w:p>
    <w:p w14:paraId="4CDBF7AC" w14:textId="77777777" w:rsidR="00DC729C" w:rsidRDefault="00DC729C" w:rsidP="00B839F7"/>
    <w:p w14:paraId="0E7BD54E" w14:textId="77777777" w:rsidR="00B839F7" w:rsidRDefault="00B839F7" w:rsidP="00B839F7">
      <w:r>
        <w:t xml:space="preserve">We would like our agents and solicitors to work with RBKC so that this transaction will establish the new residents or tenants on the same legal basis and under the same rules as all other residents. We also need to establish who would pay ground rent and management charges. </w:t>
      </w:r>
    </w:p>
    <w:p w14:paraId="3FB2DB97" w14:textId="77777777" w:rsidR="00B839F7" w:rsidRDefault="00B839F7" w:rsidP="00B839F7"/>
    <w:p w14:paraId="4B9F09EB" w14:textId="77777777" w:rsidR="00B839F7" w:rsidRDefault="00B839F7" w:rsidP="00B839F7">
      <w:r>
        <w:t xml:space="preserve">2. The Square has not previously sold to corporate bodies.  In </w:t>
      </w:r>
      <w:proofErr w:type="gramStart"/>
      <w:r>
        <w:t>general</w:t>
      </w:r>
      <w:proofErr w:type="gramEnd"/>
      <w:r>
        <w:t xml:space="preserve"> the meeting was against corporations buying into the Square but felt that RBKC buying for a Grenfell family could be an exception. If this transaction goes ahead, we would like to establish that this is an exception for Grenfell and that all future sales to corporations may be refused. We would also like legal clarification on whether we can refuse to admit a member and transfer a share, whether we can block the sale of a lease, and what happens if we block the former but not the latter. The committee would like further legal clarification as to what the implications, of allowing a sale of this kind now, are for future intended sales of a similar kind.</w:t>
      </w:r>
    </w:p>
    <w:p w14:paraId="2F4C62F3" w14:textId="77777777" w:rsidR="00B839F7" w:rsidRDefault="00B839F7" w:rsidP="00B839F7"/>
    <w:p w14:paraId="207CD14E" w14:textId="77777777" w:rsidR="00B839F7" w:rsidRDefault="00B839F7" w:rsidP="00B839F7">
      <w:r>
        <w:t>3. It is understood that some of the people living in Grenfell were leaseholders of their flats and that the council may provide leasehold to the Square if such a match could be made.  If this was the case there was no objection to the sale on the basis that the Grenfell people would be the leaseholders on the Square living on the same legal basis and under the same rules as all other residents.</w:t>
      </w:r>
    </w:p>
    <w:p w14:paraId="6F766CAF" w14:textId="77777777" w:rsidR="00B839F7" w:rsidRDefault="00B839F7" w:rsidP="00B839F7"/>
    <w:p w14:paraId="2D345D20" w14:textId="77777777" w:rsidR="00B839F7" w:rsidRDefault="00B839F7" w:rsidP="00B839F7">
      <w:r>
        <w:t xml:space="preserve">4. It was agreed that if RBKC propose a leaseholder-resident transaction in the usual way they can go straight ahead. If they propose a sub-tenancy, the previous caveats in note 1 above apply. </w:t>
      </w:r>
    </w:p>
    <w:p w14:paraId="4CE56FAA" w14:textId="77777777" w:rsidR="00B839F7" w:rsidRDefault="00B839F7" w:rsidP="00B839F7"/>
    <w:p w14:paraId="18F99AD6" w14:textId="77777777" w:rsidR="00B839F7" w:rsidRDefault="00B839F7" w:rsidP="00B839F7">
      <w:r>
        <w:t xml:space="preserve">5. There was concern from some present that the council could end up owning multiple properties in the Square and that this was undesirable. </w:t>
      </w:r>
    </w:p>
    <w:p w14:paraId="3AB5C18F" w14:textId="77777777" w:rsidR="00B839F7" w:rsidRDefault="00B839F7" w:rsidP="00B839F7"/>
    <w:p w14:paraId="69CF5F2B" w14:textId="77777777" w:rsidR="00B839F7" w:rsidRDefault="00B839F7" w:rsidP="00B839F7">
      <w:r>
        <w:t xml:space="preserve">6. </w:t>
      </w:r>
      <w:r w:rsidRPr="007279C6">
        <w:t>There was further concern from some present that in theory RBKC could buy the property and if a Grenfell family were to reject the allocation, any other tenants (and not necessarily a Grenfell Family) could be moved in. It was agreed that this would be clarified with RBKC's solicitors.</w:t>
      </w:r>
    </w:p>
    <w:p w14:paraId="5382D4C1" w14:textId="77777777" w:rsidR="00B839F7" w:rsidRDefault="00B839F7" w:rsidP="00B839F7"/>
    <w:p w14:paraId="5D28CBAD" w14:textId="77777777" w:rsidR="00B839F7" w:rsidRDefault="00B839F7" w:rsidP="00B839F7">
      <w:r>
        <w:lastRenderedPageBreak/>
        <w:t>7. We would like to get advice to establish if M4 Rule 8, that says that a member can take up only one share, would prevent any corporation owning more than one property. Also, we seek clarification on whether a member with one share could own more than one lease on the Square.</w:t>
      </w:r>
    </w:p>
    <w:p w14:paraId="011A8458" w14:textId="77777777" w:rsidR="00B839F7" w:rsidRDefault="00B839F7" w:rsidP="00B839F7"/>
    <w:p w14:paraId="7153C4EF" w14:textId="77777777" w:rsidR="00B839F7" w:rsidRDefault="00B839F7" w:rsidP="00B839F7">
      <w:r>
        <w:t>8. We are not at this stage putting this issue to the Square as a whole.  We need to get legal advice as to all the concerns raised above and then decide how to proceed including informing the co-owners. The meeting was aware of the time pressures associated with the transaction and agreed that things would be expedited as quickly as possible.</w:t>
      </w:r>
    </w:p>
    <w:p w14:paraId="35B70208" w14:textId="77777777" w:rsidR="00B839F7" w:rsidRDefault="00B839F7" w:rsidP="00B839F7"/>
    <w:p w14:paraId="48D5C000" w14:textId="77777777" w:rsidR="00B839F7" w:rsidRDefault="00B839F7" w:rsidP="00B839F7">
      <w:r>
        <w:t xml:space="preserve">9. It was also pointed out that a corporate owner will be a </w:t>
      </w:r>
      <w:proofErr w:type="gramStart"/>
      <w:r>
        <w:t>long term</w:t>
      </w:r>
      <w:proofErr w:type="gramEnd"/>
      <w:r>
        <w:t xml:space="preserve"> owner and so their unit will no longer be contributing the periodic 2% claw back on a sale that funds our long-term roof and wall maintenance.  </w:t>
      </w:r>
    </w:p>
    <w:p w14:paraId="4B33AAB3" w14:textId="77777777" w:rsidR="00B839F7" w:rsidRDefault="00B839F7" w:rsidP="00B839F7"/>
    <w:p w14:paraId="64A6B26B" w14:textId="40A71FAF" w:rsidR="00D1592D" w:rsidRDefault="00B839F7">
      <w:r w:rsidRPr="00664F49">
        <w:t xml:space="preserve">10. We agreed to seek legal advice from a </w:t>
      </w:r>
      <w:r>
        <w:t>solicitor and if appropriate a b</w:t>
      </w:r>
      <w:r w:rsidRPr="00664F49">
        <w:t>arrister.</w:t>
      </w:r>
    </w:p>
    <w:sectPr w:rsidR="00D1592D" w:rsidSect="009A50F8">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neva">
    <w:altName w:val="Arial"/>
    <w:charset w:val="00"/>
    <w:family w:val="swiss"/>
    <w:pitch w:val="variable"/>
    <w:sig w:usb0="E00002FF" w:usb1="5200205F" w:usb2="00A0C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9F7"/>
    <w:rsid w:val="005F7A7D"/>
    <w:rsid w:val="00942AAD"/>
    <w:rsid w:val="00A92EE8"/>
    <w:rsid w:val="00B839F7"/>
    <w:rsid w:val="00DC729C"/>
    <w:rsid w:val="00F21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F0520"/>
  <w14:defaultImageDpi w14:val="32767"/>
  <w15:docId w15:val="{D43FC01D-EBC2-45D3-A4F6-FE8EA9E6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39F7"/>
    <w:pPr>
      <w:spacing w:line="360" w:lineRule="auto"/>
    </w:pPr>
    <w:rPr>
      <w:rFonts w:ascii="Geneva" w:eastAsia="Cambria" w:hAnsi="Geneva"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John MacArthur</cp:lastModifiedBy>
  <cp:revision>3</cp:revision>
  <dcterms:created xsi:type="dcterms:W3CDTF">2017-12-18T08:45:00Z</dcterms:created>
  <dcterms:modified xsi:type="dcterms:W3CDTF">2018-01-12T11:16:00Z</dcterms:modified>
</cp:coreProperties>
</file>